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Отдел образования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Светлогорского райисполкома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ПРИКАЗ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      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30.05.2025  № 576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г. Светлогорск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Об организации мониторинга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bookmarkStart w:colFirst="0" w:colLast="0" w:name="_heading=h.luhqm4q31ak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В соответствии с приказом главного управления образования Гомельского облисполкома от 26.05.2025 № 470, с целью повышения эффективности работы учреждений общего среднего образования по профилактике безнадзорности и правонарушений, качественной организации занятости несовершеннолетних в летний период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ПРИКАЗЫВАЮ: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  <w:tab w:val="left" w:leader="none" w:pos="73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 xml:space="preserve">1. Главному специалисту отдела образования (Шестаковой Н.А.) организовать проведение мониторинга организации летней занятости несовершеннолетних, в том числе летней оздоровительной кампании в учреждениях образования района в соответствии с памяткой (приложение 1).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  <w:tab w:val="left" w:leader="none" w:pos="73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 xml:space="preserve">2. Утвердить состав районной мониторинговой группы в соответствии с приложением 2.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3. Районной мониторинговой группе: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3.1. обеспечить работу специалистов учреждений в составе мониторинговой группе;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3.2. проводить анализ и обобщение полученных результатов в срок до 23 числа июня-августа 2025 г.;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3.3. о результатах работы ежемесячно докладывать на совещании при начальнике отдела образования.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5. Контроль за выполнением приказа возложить на заместителя начальника отдела образования Топчевскую Н.Н.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Начальник отдела образования</w:t>
        <w:tab/>
        <w:tab/>
        <w:tab/>
        <w:tab/>
        <w:tab/>
        <w:tab/>
        <w:t xml:space="preserve">Ж.В.Черкас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Заведующий ГУ «Светлогорский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районный учебно – методический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кабинет»</w:t>
      </w:r>
    </w:p>
    <w:p w:rsidR="00000000" w:rsidDel="00000000" w:rsidP="00000000" w:rsidRDefault="00000000" w:rsidRPr="00000000" w14:paraId="0000001B">
      <w:pPr>
        <w:spacing w:after="0" w:line="240" w:lineRule="auto"/>
        <w:ind w:left="1416" w:firstLine="707.9999999999998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 Л.И.Роговцова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Кохно 57561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Разослано: дело, РУМК,  учреждения образования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Об организации мониторинга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В соответствии с приказом главного управления образования Гомельского облисполкома от 26.05.2025 № 470, с целью повышения эффективности работы учреждений общего среднего образования по профилактике безнадзорности и правонарушений, качественной организации занятости несовершеннолетних в летний период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ПРИКАЗЫВАЮ: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  <w:tab w:val="left" w:leader="none" w:pos="73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 xml:space="preserve">1. Главному специалисту отдела образования (Шестаковой Н.А.) организовать проведение мониторинга организации летней занятости несовершеннолетних, в том числе летней оздоровительной кампании в учреждениях образования района в соответствии с памяткой (приложение 1).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  <w:tab w:val="left" w:leader="none" w:pos="73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 xml:space="preserve">2. Утвердить состав районной мониторинговой группы в соответствии с приложением 2.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3. Районной мониторинговой группе: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3.1. обеспечить работу специалистов учреждений в составе мониторинговой группе;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3.2. проводить анализ и обобщение полученных результатов в срок до 23 числа июня-августа 2025 г.;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3.3. о результатах работы ежемесячно докладывать на совещании при начальнике отдела образования.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5. Контроль за выполнением приказа возложить на заместителя начальника отдела образования Топчевскую Н.Н.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Начальник отдела образования</w:t>
        <w:tab/>
        <w:tab/>
        <w:tab/>
        <w:tab/>
        <w:tab/>
        <w:tab/>
        <w:t xml:space="preserve">Ж.В.Черкас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Заведующий ГУ «Светлогорский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районный учебно – методический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кабинет»</w:t>
      </w:r>
    </w:p>
    <w:p w:rsidR="00000000" w:rsidDel="00000000" w:rsidP="00000000" w:rsidRDefault="00000000" w:rsidRPr="00000000" w14:paraId="0000003F">
      <w:pPr>
        <w:spacing w:after="0" w:line="240" w:lineRule="auto"/>
        <w:ind w:left="1416" w:firstLine="707.9999999999998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 Л.И.Роговцова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Кохно 57561</w:t>
      </w:r>
    </w:p>
    <w:p w:rsidR="00000000" w:rsidDel="00000000" w:rsidP="00000000" w:rsidRDefault="00000000" w:rsidRPr="00000000" w14:paraId="00000044">
      <w:pPr>
        <w:spacing w:after="0" w:line="240" w:lineRule="auto"/>
        <w:ind w:left="6372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Приложение 1 </w:t>
      </w:r>
    </w:p>
    <w:p w:rsidR="00000000" w:rsidDel="00000000" w:rsidP="00000000" w:rsidRDefault="00000000" w:rsidRPr="00000000" w14:paraId="00000045">
      <w:pPr>
        <w:spacing w:after="0" w:line="240" w:lineRule="auto"/>
        <w:ind w:left="6372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к приказу начальника отдела образования  </w:t>
      </w:r>
    </w:p>
    <w:p w:rsidR="00000000" w:rsidDel="00000000" w:rsidP="00000000" w:rsidRDefault="00000000" w:rsidRPr="00000000" w14:paraId="00000046">
      <w:pPr>
        <w:spacing w:after="0" w:line="240" w:lineRule="auto"/>
        <w:ind w:left="6372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от 30.05.2025 № 576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ПАМЯТКА</w:t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по изучению вопросов организации летней оздоровительной кампании, организации занятости несовершеннолетних в летний период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РАБОТА ОЗДОРОВИТЕЛЬНОГО ЛАГЕРЯ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Наличие приказа о зачислении в лагерь детей, списков детей, заявлений законных представителей.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Наличие нормативной документации по организации оздоровления детей, программы воспитания детей, нуждающихся в оздоровлении, плана работы оздоровительного лагеря.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Проводимые на момент посещения мероприятия, их соответствие запланированным, количество присутствующих.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4. Соблюдение режимных моментов, наличие режима дня.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5. Количество детей по списку / на момент изучения деятельности лагеря / количество питающихся в столовой.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6. Соблюдение безопасных условий пребывания детей, санитарно-гигиеническое состояние помещений для работы лагеря.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7. Наличие в программе лагеря мероприятий с межведомственными структурами по профилактике негативных явлений среди несовершеннолетних (какие).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8. Формы организации трудовой деятельности в рамках лагеря.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9. Наличие необходимого игрового, настольного оборудования.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ЗАНЯТОСТЬ НЕСОВЕРШЕННОЛЕТНИХ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Наличие актуальных списков учащихся подучетной категории у всех заинтересованных (начальник лагеря, руководитель проекта, дежурный администратор, педагог-организатор и т.д.).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Запланированная ежедневная занятость учащихся подучетной категории.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Фактическая занятость учащихся подучетной категории на дату мониторинга, ее соответствие плану.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4. Ведение документации (приказы, списки учащихся, графики работы, наличие заявлений учащихся и родителей (при необходимости), журналы посещаемости и т.д.).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5. Вторичная оплачиваемая занятость: обеспечение первоочередного вовлечения учащихся подучетной категории.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u w:val="single"/>
          <w:rtl w:val="0"/>
        </w:rPr>
        <w:t xml:space="preserve">При организации трудовой оплачиваемой занятости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соблюдение продолжительности рабочего дня (для работников в возрасте от 14 до 16 лет – 4 часа 36 минут, от 16 до 18 лет  - 7 часов), видов работ, к которым допускаются несовершеннолетние (постановление Министерства труда и социальной защиты Республики Беларусь от 27.06.2013 № 67), норм подъема тяжестей (постановление министерства здравоохранения Республики Беларусь от 13.10.2010 №134);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наличие с каждым учащимся вводного инструктажа по мерам безопасности труда с отметкой в журнале по технике безопасности;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наличие табеля рабочего времени;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при заключении трудовых договоров с несовершеннолетними: наличие сведений о размерах тарифного оклада, времени начала и окончания рабочего дня, сроках выплаты заработной платы и т.д.;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наличие проверки знаний и инструктажей по охране труда.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7. Промо-работа по привлечению учащихся к трудовой занятости (чаты, стенды, встречи с представителями предприятий, БРСМ и т.д.).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БЕЗОПАСНОСТЬ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Работа с классными руководителями (совещание при директоре, заместителе директора по воспитательной работе, МО классных руководителей) с рассмотрением вопросов безопасности несовершеннолетних, профилактики гибели детей от внешних причин (чрезвычайных ситуаций, дорожно-транспортных происшествий, на водоемах) в период летних каникул (план, протоколы).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Проведение просветительской работы с законными представителями учащихся с целью вовлечения несовершеннолетних в организованные формы досуга в летний оздоровительный период, обеспечения безопасности жизнедеятельности: консультации, инструктажи, памятки, родительские собрания.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Проведение с учащимися профилактических мероприятий, инструктажей о безопасном поведении в период летних каникул: безопасность на воде, правила безопасности дома и на улице, соблюдение правил дорожного движения, пожарной безопасности, др.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4. Наличие разработанных инструктажей для обучающихся по различным вопросам безопасности жизнедеятельности. 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5. Организация занятий и встреч учащихся с сотрудниками РОЧС, ОСВОД, КДН, ГАИ, представителями Белорусской железной дороги по обучению детей основам безопасности жизнедеятельности. Фиксация в журналах.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6. Реализация проекта по обучению плаванию детей в бассейнах и на открытых водоёмах, организация экскурсий на станции ОСВОД.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7. Организация взаимодействия с межведомственными структурами (совместные рейды, патрули, акции и др.).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8. Наличие и актуальность тематической информации на стендах, официальных сайтах по вопросам безопасности, гибели детей от внешних причин, профилактике суицидального поведения несовершеннолетних, насилия в отношении несовершеннолетних.</w:t>
      </w:r>
    </w:p>
    <w:p w:rsidR="00000000" w:rsidDel="00000000" w:rsidP="00000000" w:rsidRDefault="00000000" w:rsidRPr="00000000" w14:paraId="0000006B">
      <w:pPr>
        <w:spacing w:after="0" w:line="240" w:lineRule="auto"/>
        <w:ind w:left="5664" w:firstLine="707.9999999999995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Приложение 2 </w:t>
      </w:r>
    </w:p>
    <w:p w:rsidR="00000000" w:rsidDel="00000000" w:rsidP="00000000" w:rsidRDefault="00000000" w:rsidRPr="00000000" w14:paraId="0000006C">
      <w:pPr>
        <w:spacing w:after="0" w:line="240" w:lineRule="auto"/>
        <w:ind w:left="6372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к приказу начальника отдела образования  </w:t>
      </w:r>
    </w:p>
    <w:p w:rsidR="00000000" w:rsidDel="00000000" w:rsidP="00000000" w:rsidRDefault="00000000" w:rsidRPr="00000000" w14:paraId="0000006D">
      <w:pPr>
        <w:spacing w:after="0" w:line="240" w:lineRule="auto"/>
        <w:ind w:left="6372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от 30.05.2025 № 576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Состав районной мониторинговой группы по изучению вопросов организации летней оздоровительной кампании, организации занятости несовершеннолетних в летний период времени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6231"/>
        <w:tblGridChange w:id="0">
          <w:tblGrid>
            <w:gridCol w:w="3114"/>
            <w:gridCol w:w="62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Топчевская Н.Н.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Заместитель начальника отдела образования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Шестакова Н.А.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Главный специалист отдела образования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Роговцова Л.И.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Заведующий ГУ «Светлогорский районный учебно-методический кабинет»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Кохно А.В.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Методист ГУ «Светлогорский районный учебно-методический кабинет»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Журавская С.И.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Методист ГУ «Светлогорский районный учебно-методический кабинет»</w:t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D1DB8"/>
    <w:pPr>
      <w:spacing w:after="200" w:line="276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uiPriority w:val="99"/>
    <w:rsid w:val="007D1DB8"/>
    <w:pPr>
      <w:widowControl w:val="0"/>
      <w:shd w:color="auto" w:fill="ffffff" w:val="clear"/>
      <w:tabs>
        <w:tab w:val="left" w:pos="851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Calibri" w:cs="Times New Roman" w:eastAsia="Times New Roman" w:hAnsi="Calibri"/>
      <w:sz w:val="30"/>
      <w:szCs w:val="30"/>
      <w:lang w:eastAsia="ru-RU"/>
    </w:rPr>
  </w:style>
  <w:style w:type="character" w:styleId="a4" w:customStyle="1">
    <w:name w:val="Основной текст с отступом Знак"/>
    <w:basedOn w:val="a0"/>
    <w:link w:val="a3"/>
    <w:uiPriority w:val="99"/>
    <w:rsid w:val="007D1DB8"/>
    <w:rPr>
      <w:rFonts w:ascii="Calibri" w:cs="Times New Roman" w:eastAsia="Times New Roman" w:hAnsi="Calibri"/>
      <w:sz w:val="30"/>
      <w:szCs w:val="30"/>
      <w:shd w:color="auto" w:fill="ffffff" w:val="clear"/>
      <w:lang w:eastAsia="ru-RU"/>
    </w:rPr>
  </w:style>
  <w:style w:type="paragraph" w:styleId="a5">
    <w:name w:val="Body Text"/>
    <w:basedOn w:val="a"/>
    <w:link w:val="a6"/>
    <w:uiPriority w:val="99"/>
    <w:semiHidden w:val="1"/>
    <w:rsid w:val="007D1DB8"/>
    <w:pPr>
      <w:spacing w:after="120"/>
    </w:pPr>
    <w:rPr>
      <w:rFonts w:ascii="Calibri" w:cs="Calibri" w:eastAsia="Times New Roman" w:hAnsi="Calibri"/>
      <w:lang w:eastAsia="ru-RU"/>
    </w:rPr>
  </w:style>
  <w:style w:type="character" w:styleId="a6" w:customStyle="1">
    <w:name w:val="Основной текст Знак"/>
    <w:basedOn w:val="a0"/>
    <w:link w:val="a5"/>
    <w:uiPriority w:val="99"/>
    <w:semiHidden w:val="1"/>
    <w:rsid w:val="007D1DB8"/>
    <w:rPr>
      <w:rFonts w:ascii="Calibri" w:cs="Calibri" w:eastAsia="Times New Roman" w:hAnsi="Calibri"/>
      <w:lang w:eastAsia="ru-RU"/>
    </w:rPr>
  </w:style>
  <w:style w:type="paragraph" w:styleId="a7">
    <w:name w:val="header"/>
    <w:basedOn w:val="a"/>
    <w:link w:val="a8"/>
    <w:unhideWhenUsed w:val="1"/>
    <w:rsid w:val="007D1DB8"/>
    <w:pPr>
      <w:tabs>
        <w:tab w:val="center" w:pos="4153"/>
        <w:tab w:val="right" w:pos="8306"/>
      </w:tabs>
      <w:spacing w:after="0" w:line="240" w:lineRule="auto"/>
    </w:pPr>
    <w:rPr>
      <w:rFonts w:ascii="Times New Roman" w:cs="Times New Roman" w:eastAsia="Times New Roman" w:hAnsi="Times New Roman"/>
      <w:sz w:val="30"/>
      <w:szCs w:val="20"/>
      <w:lang w:eastAsia="ru-RU"/>
    </w:rPr>
  </w:style>
  <w:style w:type="character" w:styleId="a8" w:customStyle="1">
    <w:name w:val="Верхний колонтитул Знак"/>
    <w:basedOn w:val="a0"/>
    <w:link w:val="a7"/>
    <w:rsid w:val="007D1DB8"/>
    <w:rPr>
      <w:rFonts w:ascii="Times New Roman" w:cs="Times New Roman" w:eastAsia="Times New Roman" w:hAnsi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 w:val="1"/>
    <w:unhideWhenUsed w:val="1"/>
    <w:rsid w:val="001C0FE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1C0FE1"/>
    <w:rPr>
      <w:rFonts w:ascii="Segoe UI" w:cs="Segoe UI" w:hAnsi="Segoe UI"/>
      <w:sz w:val="18"/>
      <w:szCs w:val="18"/>
    </w:rPr>
  </w:style>
  <w:style w:type="paragraph" w:styleId="ab">
    <w:name w:val="List Paragraph"/>
    <w:basedOn w:val="a"/>
    <w:uiPriority w:val="34"/>
    <w:qFormat w:val="1"/>
    <w:rsid w:val="004A173B"/>
    <w:pPr>
      <w:ind w:left="720"/>
      <w:contextualSpacing w:val="1"/>
    </w:pPr>
  </w:style>
  <w:style w:type="table" w:styleId="ac">
    <w:name w:val="Table Grid"/>
    <w:basedOn w:val="a1"/>
    <w:uiPriority w:val="39"/>
    <w:rsid w:val="00143A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c0qHQrnLxsxaHBPWTlICke3Zw==">CgMxLjAyDmgubHVocW00cTMxYWtlOAByITFUNFlKOUF4bDY2dFpEay15NUw0c2U1N0FkSG5WS2k4Qw==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2024-06-12T12:26:00Z</dcterms:created>
  <dc:creator>403</dc:creator>
</cp:coreProperties>
</file>